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77AA24" w14:textId="77777777" w:rsidR="0055352E" w:rsidRDefault="00ED629F">
      <w:pPr>
        <w:spacing w:after="80"/>
        <w:jc w:val="center"/>
        <w:rPr>
          <w:rFonts w:ascii="方正小标宋_GBK" w:eastAsia="方正小标宋_GBK"/>
          <w:sz w:val="32"/>
          <w:szCs w:val="32"/>
          <w:lang w:eastAsia="zh-CN"/>
        </w:rPr>
      </w:pPr>
      <w:r>
        <w:rPr>
          <w:rFonts w:ascii="方正小标宋_GBK" w:eastAsia="方正小标宋_GBK" w:hint="eastAsia"/>
          <w:b/>
          <w:sz w:val="32"/>
          <w:szCs w:val="32"/>
          <w:lang w:eastAsia="zh-CN"/>
        </w:rPr>
        <w:t>承 诺 书</w:t>
      </w:r>
    </w:p>
    <w:p w14:paraId="30F1DE93" w14:textId="43278236" w:rsidR="0055352E" w:rsidRDefault="00ED629F">
      <w:pPr>
        <w:ind w:firstLineChars="200"/>
        <w:rPr>
          <w:rFonts w:ascii="方正仿宋_GBK" w:eastAsia="方正仿宋_GBK"/>
          <w:szCs w:val="24"/>
          <w:lang w:eastAsia="zh-CN"/>
        </w:rPr>
      </w:pPr>
      <w:r>
        <w:rPr>
          <w:rFonts w:ascii="方正仿宋_GBK" w:eastAsia="方正仿宋_GBK" w:hint="eastAsia"/>
          <w:szCs w:val="24"/>
          <w:lang w:eastAsia="zh-CN"/>
        </w:rPr>
        <w:t>本单位自愿参加苏州市加工贸易废料交易平台组织的一般工业固体废物公开交易活动，依据《中华人民共和国生态环境法典》《江苏省固体废物污染环境防治条例》及</w:t>
      </w:r>
      <w:bookmarkStart w:id="0" w:name="_GoBack"/>
      <w:bookmarkEnd w:id="0"/>
      <w:r>
        <w:rPr>
          <w:rFonts w:ascii="方正仿宋_GBK" w:eastAsia="方正仿宋_GBK" w:hint="eastAsia"/>
          <w:szCs w:val="24"/>
          <w:lang w:eastAsia="zh-CN"/>
        </w:rPr>
        <w:t>《苏州市加工贸易边角废料交易管理办法》等规定和要求，遵循诚实守信、合法交易的原则，为维护苏州市加工贸易废料交易平台的正常交易秩序，郑重承诺如下：</w:t>
      </w:r>
    </w:p>
    <w:p w14:paraId="1C070146" w14:textId="53AA1FB0" w:rsidR="0055352E" w:rsidRDefault="00ED629F">
      <w:pPr>
        <w:rPr>
          <w:rFonts w:ascii="方正仿宋_GBK" w:eastAsia="方正仿宋_GBK"/>
          <w:szCs w:val="24"/>
          <w:lang w:eastAsia="zh-CN"/>
        </w:rPr>
      </w:pPr>
      <w:r>
        <w:rPr>
          <w:rFonts w:ascii="方正仿宋_GBK" w:eastAsia="方正仿宋_GBK" w:hint="eastAsia"/>
          <w:b/>
          <w:szCs w:val="24"/>
          <w:lang w:eastAsia="zh-CN"/>
        </w:rPr>
        <w:t>一、</w:t>
      </w:r>
      <w:r>
        <w:rPr>
          <w:rFonts w:ascii="方正仿宋_GBK" w:eastAsia="方正仿宋_GBK" w:hint="eastAsia"/>
          <w:szCs w:val="24"/>
          <w:lang w:eastAsia="zh-CN"/>
        </w:rPr>
        <w:t>本单位已完成江苏省一般工业固体废物环境管理信息系统登记，经属地生态环境部门确认，具备受让转让标的对应类别、对应固废代码的收集、贮存、利用、处置相关主体资格、技术能力、资质等要求，报名提交的营业执</w:t>
      </w:r>
      <w:r w:rsidRPr="00D86702">
        <w:rPr>
          <w:rFonts w:ascii="方正仿宋_GBK" w:eastAsia="方正仿宋_GBK" w:hint="eastAsia"/>
          <w:szCs w:val="24"/>
          <w:lang w:eastAsia="zh-CN"/>
        </w:rPr>
        <w:t>照、系统登记截图、</w:t>
      </w:r>
      <w:r>
        <w:rPr>
          <w:rFonts w:ascii="方正仿宋_GBK" w:eastAsia="方正仿宋_GBK" w:hint="eastAsia"/>
          <w:szCs w:val="24"/>
          <w:lang w:eastAsia="zh-CN"/>
        </w:rPr>
        <w:t>环境影响评价文件（若有）、排污许可证（若有）、贮存设施合规证明（若有）、环境保护设施验收文件（若有）等证明文件，全部资料真实、有效、完整，无伪造、篡改、虚假申报、挂靠借用资质等情形</w:t>
      </w:r>
      <w:r>
        <w:rPr>
          <w:rFonts w:ascii="方正仿宋_GBK" w:eastAsia="方正仿宋_GBK"/>
          <w:szCs w:val="24"/>
          <w:lang w:eastAsia="zh-CN"/>
        </w:rPr>
        <w:t>；</w:t>
      </w:r>
      <w:r>
        <w:rPr>
          <w:rFonts w:ascii="方正仿宋_GBK" w:eastAsia="方正仿宋_GBK" w:hint="eastAsia"/>
          <w:szCs w:val="24"/>
          <w:lang w:eastAsia="zh-CN"/>
        </w:rPr>
        <w:t>若自查发现不符合的，不参与公开交易和竞拍、不承接清运。若为省外竞买人，除前述规定外，已严格按照江苏省固废跨区域转移管理规定，提前完成全部备案手续，具备合法交易和接收资格。</w:t>
      </w:r>
    </w:p>
    <w:p w14:paraId="79AEC7A7" w14:textId="408E7A4E" w:rsidR="0055352E" w:rsidRDefault="00ED629F">
      <w:pPr>
        <w:rPr>
          <w:rFonts w:ascii="方正仿宋_GBK" w:eastAsia="方正仿宋_GBK"/>
          <w:szCs w:val="24"/>
          <w:lang w:eastAsia="zh-CN"/>
        </w:rPr>
      </w:pPr>
      <w:r>
        <w:rPr>
          <w:rFonts w:ascii="方正仿宋_GBK" w:eastAsia="方正仿宋_GBK" w:hint="eastAsia"/>
          <w:b/>
          <w:szCs w:val="24"/>
          <w:lang w:eastAsia="zh-CN"/>
        </w:rPr>
        <w:t>二、</w:t>
      </w:r>
      <w:r>
        <w:rPr>
          <w:rFonts w:ascii="方正仿宋_GBK" w:eastAsia="方正仿宋_GBK" w:hint="eastAsia"/>
          <w:szCs w:val="24"/>
          <w:lang w:eastAsia="zh-CN"/>
        </w:rPr>
        <w:t>本单位中标后，在收集、清运、贮存、利用、处置全过程严格执行生态环境保护法律法规、地方性规定和标准规范，落实防扬散、防流失、防渗漏等污染防治措施，执行电子转运联单等管理要求，不擅自倾倒、堆放、丢弃、抛撒、遗撒、焚烧一般工业固体废物，不将收集的固废二次转移给其他收集单位。严格按照固废运输管理规范，选用合规运输车辆，全程密闭运输，做好防渗漏、防遗撒、防扬尘措施，如实填报运输信息，确保转移全程合法合规可控。货物到场后及时完成系统接收回执确认，建立专项台账，完整留存清运和接收、贮存、利用、处置全流程记录。</w:t>
      </w:r>
      <w:r>
        <w:rPr>
          <w:rFonts w:ascii="方正仿宋_GBK" w:eastAsia="方正仿宋_GBK"/>
          <w:szCs w:val="24"/>
          <w:lang w:eastAsia="zh-CN"/>
        </w:rPr>
        <w:t xml:space="preserve"> </w:t>
      </w:r>
    </w:p>
    <w:p w14:paraId="0BB13C4A" w14:textId="77777777" w:rsidR="0055352E" w:rsidRDefault="00ED629F">
      <w:pPr>
        <w:ind w:firstLineChars="200" w:firstLine="482"/>
        <w:rPr>
          <w:rFonts w:ascii="方正仿宋_GBK" w:eastAsia="方正仿宋_GBK"/>
          <w:szCs w:val="24"/>
          <w:lang w:eastAsia="zh-CN"/>
        </w:rPr>
      </w:pPr>
      <w:r>
        <w:rPr>
          <w:rFonts w:ascii="方正仿宋_GBK" w:eastAsia="方正仿宋_GBK" w:hint="eastAsia"/>
          <w:b/>
          <w:szCs w:val="24"/>
          <w:lang w:eastAsia="zh-CN"/>
        </w:rPr>
        <w:t>三、</w:t>
      </w:r>
      <w:r>
        <w:rPr>
          <w:rFonts w:ascii="方正仿宋_GBK" w:eastAsia="方正仿宋_GBK" w:hint="eastAsia"/>
          <w:szCs w:val="24"/>
          <w:lang w:eastAsia="zh-CN"/>
        </w:rPr>
        <w:t>本单位按照要求如实记录一般工业固体废物的种类、数量、流向、贮存、利用、处置等信息，并通过江苏省固体废物管理信息系统依法申报，接受生态环境主管部门的监督管理和检查。</w:t>
      </w:r>
    </w:p>
    <w:p w14:paraId="62A08EBD" w14:textId="299FCCCC" w:rsidR="0055352E" w:rsidRDefault="00ED629F">
      <w:pPr>
        <w:rPr>
          <w:rFonts w:ascii="方正仿宋_GBK" w:eastAsia="方正仿宋_GBK"/>
          <w:szCs w:val="24"/>
          <w:lang w:eastAsia="zh-CN"/>
        </w:rPr>
      </w:pPr>
      <w:r>
        <w:rPr>
          <w:rFonts w:ascii="方正仿宋_GBK" w:eastAsia="方正仿宋_GBK" w:hint="eastAsia"/>
          <w:b/>
          <w:szCs w:val="24"/>
          <w:lang w:eastAsia="zh-CN"/>
        </w:rPr>
        <w:t>四、</w:t>
      </w:r>
      <w:r>
        <w:rPr>
          <w:rFonts w:ascii="方正仿宋_GBK" w:eastAsia="方正仿宋_GBK" w:hint="eastAsia"/>
          <w:szCs w:val="24"/>
          <w:lang w:eastAsia="zh-CN"/>
        </w:rPr>
        <w:t>若因本单位经营范围、资质条件、技术能力或环保处</w:t>
      </w:r>
      <w:r w:rsidRPr="00D86702">
        <w:rPr>
          <w:rFonts w:ascii="方正仿宋_GBK" w:eastAsia="方正仿宋_GBK" w:hint="eastAsia"/>
          <w:szCs w:val="24"/>
          <w:lang w:eastAsia="zh-CN"/>
        </w:rPr>
        <w:t>置能力经转让方、环保监管等核查不符合公开转让标的相关环保监管、处置要求，或不符合转让公告约定，仍参与竞拍、清运或承接处置的，一经发现，转让方或苏州市加工贸易废料交易平台</w:t>
      </w:r>
      <w:r w:rsidRPr="00D86702">
        <w:rPr>
          <w:rFonts w:ascii="方正仿宋_GBK" w:eastAsia="方正仿宋_GBK" w:hint="eastAsia"/>
          <w:szCs w:val="24"/>
          <w:lang w:eastAsia="zh-CN"/>
        </w:rPr>
        <w:lastRenderedPageBreak/>
        <w:t>有权暂停或终止交易、取消本单位中标资格、没收保证金，且交易</w:t>
      </w:r>
      <w:r>
        <w:rPr>
          <w:rFonts w:ascii="方正仿宋_GBK" w:eastAsia="方正仿宋_GBK" w:hint="eastAsia"/>
          <w:szCs w:val="24"/>
          <w:lang w:eastAsia="zh-CN"/>
        </w:rPr>
        <w:t>过程中出现的交易纠纷、交易问题及由此产生的违约、法律责任，均由本单位自行承担，与苏州市加工贸易废料交易平台无关。</w:t>
      </w:r>
    </w:p>
    <w:p w14:paraId="11732ECC" w14:textId="3E3DF178" w:rsidR="0055352E" w:rsidRDefault="00ED629F">
      <w:pPr>
        <w:rPr>
          <w:rFonts w:ascii="方正仿宋_GBK" w:eastAsia="方正仿宋_GBK"/>
          <w:szCs w:val="24"/>
          <w:lang w:eastAsia="zh-CN"/>
        </w:rPr>
      </w:pPr>
      <w:r>
        <w:rPr>
          <w:rFonts w:ascii="方正仿宋_GBK" w:eastAsia="方正仿宋_GBK" w:hint="eastAsia"/>
          <w:b/>
          <w:szCs w:val="24"/>
          <w:lang w:eastAsia="zh-CN"/>
        </w:rPr>
        <w:t>五、</w:t>
      </w:r>
      <w:r>
        <w:rPr>
          <w:rFonts w:ascii="方正仿宋_GBK" w:eastAsia="方正仿宋_GBK" w:hint="eastAsia"/>
          <w:szCs w:val="24"/>
          <w:lang w:eastAsia="zh-CN"/>
        </w:rPr>
        <w:t>本单位自愿接受生态环境主管部门及苏州市加工贸易废料交易平台的监督和交易管理。若违反本承诺书，自愿承担由此产生的违约、违规及相关法律责任。</w:t>
      </w:r>
    </w:p>
    <w:p w14:paraId="09C60641" w14:textId="77777777" w:rsidR="0055352E" w:rsidRDefault="00ED629F">
      <w:pPr>
        <w:rPr>
          <w:rFonts w:ascii="方正仿宋_GBK" w:eastAsia="方正仿宋_GBK"/>
          <w:szCs w:val="24"/>
          <w:lang w:eastAsia="zh-CN"/>
        </w:rPr>
      </w:pPr>
      <w:r>
        <w:rPr>
          <w:rFonts w:ascii="方正仿宋_GBK" w:eastAsia="方正仿宋_GBK" w:hint="eastAsia"/>
          <w:szCs w:val="24"/>
          <w:lang w:eastAsia="zh-CN"/>
        </w:rPr>
        <w:t>特此承诺。</w:t>
      </w:r>
    </w:p>
    <w:p w14:paraId="085427BC" w14:textId="77777777" w:rsidR="0055352E" w:rsidRDefault="00ED629F">
      <w:pPr>
        <w:ind w:firstLineChars="2400" w:firstLine="5760"/>
        <w:rPr>
          <w:rFonts w:ascii="方正仿宋_GBK" w:eastAsia="方正仿宋_GBK"/>
          <w:szCs w:val="24"/>
          <w:lang w:eastAsia="zh-CN"/>
        </w:rPr>
      </w:pPr>
      <w:r>
        <w:rPr>
          <w:rFonts w:ascii="方正仿宋_GBK" w:eastAsia="方正仿宋_GBK" w:hint="eastAsia"/>
          <w:szCs w:val="24"/>
          <w:lang w:eastAsia="zh-CN"/>
        </w:rPr>
        <w:t xml:space="preserve">承诺单位（盖章）： </w:t>
      </w:r>
    </w:p>
    <w:p w14:paraId="7ADCBD9F" w14:textId="77777777" w:rsidR="0055352E" w:rsidRDefault="00ED629F">
      <w:pPr>
        <w:ind w:firstLineChars="2400" w:firstLine="5760"/>
        <w:rPr>
          <w:rFonts w:ascii="方正仿宋_GBK" w:eastAsia="方正仿宋_GBK"/>
          <w:szCs w:val="24"/>
          <w:lang w:eastAsia="zh-CN"/>
        </w:rPr>
      </w:pPr>
      <w:r>
        <w:rPr>
          <w:rFonts w:ascii="方正仿宋_GBK" w:eastAsia="方正仿宋_GBK" w:hint="eastAsia"/>
          <w:szCs w:val="24"/>
          <w:lang w:eastAsia="zh-CN"/>
        </w:rPr>
        <w:t xml:space="preserve">法定代表人（签字）： </w:t>
      </w:r>
    </w:p>
    <w:p w14:paraId="274FD1DD" w14:textId="77777777" w:rsidR="0055352E" w:rsidRDefault="00ED629F">
      <w:pPr>
        <w:ind w:firstLineChars="2200" w:firstLine="5280"/>
      </w:pPr>
      <w:r>
        <w:rPr>
          <w:rFonts w:ascii="方正仿宋_GBK" w:eastAsia="方正仿宋_GBK" w:hint="eastAsia"/>
          <w:szCs w:val="24"/>
        </w:rPr>
        <w:t>日期：　　　年　　　月　　　日</w:t>
      </w:r>
    </w:p>
    <w:sectPr w:rsidR="0055352E">
      <w:footerReference w:type="default" r:id="rId8"/>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4D932F" w14:textId="77777777" w:rsidR="00385E10" w:rsidRDefault="00385E10">
      <w:pPr>
        <w:spacing w:line="240" w:lineRule="auto"/>
      </w:pPr>
      <w:r>
        <w:separator/>
      </w:r>
    </w:p>
  </w:endnote>
  <w:endnote w:type="continuationSeparator" w:id="0">
    <w:p w14:paraId="3363B0AF" w14:textId="77777777" w:rsidR="00385E10" w:rsidRDefault="00385E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MS Mincho">
    <w:altName w:val="ＭＳ 明朝"/>
    <w:panose1 w:val="02020609040205080304"/>
    <w:charset w:val="00"/>
    <w:family w:val="auto"/>
    <w:pitch w:val="default"/>
  </w:font>
  <w:font w:name="Cambria">
    <w:panose1 w:val="02040503050406030204"/>
    <w:charset w:val="00"/>
    <w:family w:val="roman"/>
    <w:pitch w:val="variable"/>
    <w:sig w:usb0="E00006FF" w:usb1="420024FF" w:usb2="02000000" w:usb3="00000000" w:csb0="0000019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D69CD" w14:textId="188182F1" w:rsidR="0055352E" w:rsidRDefault="00ED629F">
    <w:pPr>
      <w:pStyle w:val="ae"/>
      <w:jc w:val="center"/>
    </w:pPr>
    <w:r>
      <w:rPr>
        <w:sz w:val="21"/>
      </w:rPr>
      <w:fldChar w:fldCharType="begin"/>
    </w:r>
    <w:r>
      <w:rPr>
        <w:sz w:val="21"/>
      </w:rPr>
      <w:instrText>PAGE</w:instrText>
    </w:r>
    <w:r>
      <w:rPr>
        <w:sz w:val="21"/>
      </w:rPr>
      <w:fldChar w:fldCharType="separate"/>
    </w:r>
    <w:r w:rsidR="000011AC">
      <w:rPr>
        <w:noProof/>
        <w:sz w:val="21"/>
      </w:rPr>
      <w:t>1</w:t>
    </w:r>
    <w:r>
      <w:rPr>
        <w:sz w:val="21"/>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784A2C" w14:textId="77777777" w:rsidR="00385E10" w:rsidRDefault="00385E10">
      <w:r>
        <w:separator/>
      </w:r>
    </w:p>
  </w:footnote>
  <w:footnote w:type="continuationSeparator" w:id="0">
    <w:p w14:paraId="09355C5B" w14:textId="77777777" w:rsidR="00385E10" w:rsidRDefault="00385E1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11AC"/>
    <w:rsid w:val="00034616"/>
    <w:rsid w:val="0006063C"/>
    <w:rsid w:val="000D1EAB"/>
    <w:rsid w:val="001305B4"/>
    <w:rsid w:val="0013792B"/>
    <w:rsid w:val="0015074B"/>
    <w:rsid w:val="0029639D"/>
    <w:rsid w:val="00326F90"/>
    <w:rsid w:val="003803AE"/>
    <w:rsid w:val="00385E10"/>
    <w:rsid w:val="00474788"/>
    <w:rsid w:val="00522AAA"/>
    <w:rsid w:val="0055352E"/>
    <w:rsid w:val="005E540A"/>
    <w:rsid w:val="00774120"/>
    <w:rsid w:val="007A7113"/>
    <w:rsid w:val="007D22B7"/>
    <w:rsid w:val="00AA1D8D"/>
    <w:rsid w:val="00B066F1"/>
    <w:rsid w:val="00B47730"/>
    <w:rsid w:val="00BA41CE"/>
    <w:rsid w:val="00CB0664"/>
    <w:rsid w:val="00D86702"/>
    <w:rsid w:val="00ED629F"/>
    <w:rsid w:val="00FC693F"/>
    <w:rsid w:val="104963C3"/>
    <w:rsid w:val="30104121"/>
    <w:rsid w:val="50C475D6"/>
    <w:rsid w:val="62AA4D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501E08"/>
  <w14:defaultImageDpi w14:val="300"/>
  <w15:docId w15:val="{8CD62FE0-C4D3-476C-9F28-E6F52C66A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lsdException w:name="List Bullet" w:unhideWhenUsed="1" w:qFormat="1"/>
    <w:lsdException w:name="List Number" w:unhideWhenUsed="1" w:qFormat="1"/>
    <w:lsdException w:name="List 2" w:unhideWhenUsed="1" w:qFormat="1"/>
    <w:lsdException w:name="List 3" w:unhideWhenUsed="1"/>
    <w:lsdException w:name="List 4" w:semiHidden="1" w:unhideWhenUsed="1"/>
    <w:lsdException w:name="List 5" w:semiHidden="1" w:unhideWhenUsed="1"/>
    <w:lsdException w:name="List Bullet 2" w:unhideWhenUsed="1" w:qFormat="1"/>
    <w:lsdException w:name="List Bullet 3" w:unhideWhenUsed="1"/>
    <w:lsdException w:name="List Bullet 4" w:semiHidden="1" w:unhideWhenUsed="1"/>
    <w:lsdException w:name="List Bullet 5" w:semiHidden="1" w:unhideWhenUsed="1"/>
    <w:lsdException w:name="List Number 2" w:unhideWhenUsed="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unhideWhenUsed="1" w:qFormat="1"/>
    <w:lsdException w:name="List Continue 2" w:unhideWhenUsed="1" w:qFormat="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qFormat="1"/>
    <w:lsdException w:name="Light List" w:uiPriority="61" w:qFormat="1"/>
    <w:lsdException w:name="Light Grid" w:uiPriority="62" w:qFormat="1"/>
    <w:lsdException w:name="Medium Shading 1" w:uiPriority="63"/>
    <w:lsdException w:name="Medium Shading 2" w:uiPriority="64"/>
    <w:lsdException w:name="Medium List 1" w:uiPriority="65" w:qFormat="1"/>
    <w:lsdException w:name="Medium List 2" w:uiPriority="66" w:qFormat="1"/>
    <w:lsdException w:name="Medium Grid 1" w:uiPriority="67"/>
    <w:lsdException w:name="Medium Grid 2" w:uiPriority="68"/>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lsdException w:name="Light List Accent 1" w:uiPriority="61"/>
    <w:lsdException w:name="Light Grid Accent 1" w:uiPriority="62" w:qFormat="1"/>
    <w:lsdException w:name="Medium Shading 1 Accent 1" w:uiPriority="63"/>
    <w:lsdException w:name="Medium Shading 2 Accent 1" w:uiPriority="64" w:qFormat="1"/>
    <w:lsdException w:name="Medium List 1 Accent 1" w:uiPriority="65" w:qFormat="1"/>
    <w:lsdException w:name="Revision" w:semiHidden="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lsdException w:name="Medium Grid 2 Accent 1" w:uiPriority="68" w:qFormat="1"/>
    <w:lsdException w:name="Medium Grid 3 Accent 1" w:uiPriority="69"/>
    <w:lsdException w:name="Dark List Accent 1" w:uiPriority="70" w:qFormat="1"/>
    <w:lsdException w:name="Colorful Shading Accent 1" w:uiPriority="71" w:qFormat="1"/>
    <w:lsdException w:name="Colorful List Accent 1" w:uiPriority="72"/>
    <w:lsdException w:name="Colorful Grid Accent 1" w:uiPriority="73" w:qFormat="1"/>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qFormat="1"/>
    <w:lsdException w:name="Medium List 1 Accent 2" w:uiPriority="65" w:qFormat="1"/>
    <w:lsdException w:name="Medium List 2 Accent 2" w:uiPriority="66"/>
    <w:lsdException w:name="Medium Grid 1 Accent 2" w:uiPriority="67" w:qFormat="1"/>
    <w:lsdException w:name="Medium Grid 2 Accent 2" w:uiPriority="68"/>
    <w:lsdException w:name="Medium Grid 3 Accent 2" w:uiPriority="69" w:qFormat="1"/>
    <w:lsdException w:name="Dark List Accent 2" w:uiPriority="70"/>
    <w:lsdException w:name="Colorful Shading Accent 2" w:uiPriority="71" w:qFormat="1"/>
    <w:lsdException w:name="Colorful List Accent 2" w:uiPriority="72" w:qFormat="1"/>
    <w:lsdException w:name="Colorful Grid Accent 2" w:uiPriority="73" w:qFormat="1"/>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qFormat="1"/>
    <w:lsdException w:name="Medium Grid 2 Accent 3" w:uiPriority="68" w:qFormat="1"/>
    <w:lsdException w:name="Medium Grid 3 Accent 3" w:uiPriority="69" w:qFormat="1"/>
    <w:lsdException w:name="Dark List Accent 3" w:uiPriority="70"/>
    <w:lsdException w:name="Colorful Shading Accent 3" w:uiPriority="71" w:qFormat="1"/>
    <w:lsdException w:name="Colorful List Accent 3" w:uiPriority="72" w:qFormat="1"/>
    <w:lsdException w:name="Colorful Grid Accent 3" w:uiPriority="73" w:qFormat="1"/>
    <w:lsdException w:name="Light Shading Accent 4" w:uiPriority="60"/>
    <w:lsdException w:name="Light List Accent 4" w:uiPriority="61" w:qFormat="1"/>
    <w:lsdException w:name="Light Grid Accent 4" w:uiPriority="62" w:qFormat="1"/>
    <w:lsdException w:name="Medium Shading 1 Accent 4" w:uiPriority="63"/>
    <w:lsdException w:name="Medium Shading 2 Accent 4" w:uiPriority="64" w:qFormat="1"/>
    <w:lsdException w:name="Medium List 1 Accent 4" w:uiPriority="65" w:qFormat="1"/>
    <w:lsdException w:name="Medium List 2 Accent 4" w:uiPriority="66"/>
    <w:lsdException w:name="Medium Grid 1 Accent 4" w:uiPriority="67"/>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lsdException w:name="Light List Accent 5" w:uiPriority="61"/>
    <w:lsdException w:name="Light Grid Accent 5" w:uiPriority="62"/>
    <w:lsdException w:name="Medium Shading 1 Accent 5" w:uiPriority="63" w:qFormat="1"/>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lsdException w:name="Light List Accent 6" w:uiPriority="61"/>
    <w:lsdException w:name="Light Grid Accent 6" w:uiPriority="62"/>
    <w:lsdException w:name="Medium Shading 1 Accent 6" w:uiPriority="63" w:qFormat="1"/>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qFormat="1"/>
    <w:lsdException w:name="Dark List Accent 6" w:uiPriority="70"/>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spacing w:line="360" w:lineRule="auto"/>
      <w:ind w:firstLine="480"/>
      <w:jc w:val="both"/>
    </w:pPr>
    <w:rPr>
      <w:rFonts w:cstheme="minorBidi"/>
      <w:sz w:val="24"/>
      <w:szCs w:val="22"/>
      <w:lang w:eastAsia="en-US"/>
    </w:rPr>
  </w:style>
  <w:style w:type="paragraph" w:styleId="1">
    <w:name w:val="heading 1"/>
    <w:basedOn w:val="a1"/>
    <w:next w:val="a1"/>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eastAsia="en-US"/>
    </w:rPr>
  </w:style>
  <w:style w:type="paragraph" w:styleId="33">
    <w:name w:val="List 3"/>
    <w:basedOn w:val="a1"/>
    <w:uiPriority w:val="99"/>
    <w:unhideWhenUsed/>
    <w:pPr>
      <w:ind w:left="1080" w:hanging="360"/>
      <w:contextualSpacing/>
    </w:pPr>
  </w:style>
  <w:style w:type="paragraph" w:styleId="2">
    <w:name w:val="List Number 2"/>
    <w:basedOn w:val="a1"/>
    <w:uiPriority w:val="99"/>
    <w:unhideWhenUsed/>
    <w:pPr>
      <w:numPr>
        <w:numId w:val="1"/>
      </w:numPr>
      <w:contextualSpacing/>
    </w:pPr>
  </w:style>
  <w:style w:type="paragraph" w:styleId="a">
    <w:name w:val="List Number"/>
    <w:basedOn w:val="a1"/>
    <w:uiPriority w:val="99"/>
    <w:unhideWhenUsed/>
    <w:qFormat/>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a8">
    <w:name w:val="annotation text"/>
    <w:basedOn w:val="a1"/>
    <w:uiPriority w:val="99"/>
    <w:semiHidden/>
    <w:unhideWhenUsed/>
    <w:pPr>
      <w:jc w:val="left"/>
    </w:pPr>
  </w:style>
  <w:style w:type="paragraph" w:styleId="34">
    <w:name w:val="Body Text 3"/>
    <w:basedOn w:val="a1"/>
    <w:link w:val="35"/>
    <w:uiPriority w:val="99"/>
    <w:unhideWhenUsed/>
    <w:pPr>
      <w:spacing w:after="120"/>
    </w:pPr>
    <w:rPr>
      <w:sz w:val="16"/>
      <w:szCs w:val="16"/>
    </w:rPr>
  </w:style>
  <w:style w:type="paragraph" w:styleId="30">
    <w:name w:val="List Bullet 3"/>
    <w:basedOn w:val="a1"/>
    <w:uiPriority w:val="99"/>
    <w:unhideWhenUsed/>
    <w:pPr>
      <w:numPr>
        <w:numId w:val="4"/>
      </w:numPr>
      <w:contextualSpacing/>
    </w:pPr>
  </w:style>
  <w:style w:type="paragraph" w:styleId="a9">
    <w:name w:val="Body Text"/>
    <w:basedOn w:val="a1"/>
    <w:link w:val="aa"/>
    <w:uiPriority w:val="99"/>
    <w:unhideWhenUsed/>
    <w:pPr>
      <w:spacing w:after="120"/>
    </w:pPr>
  </w:style>
  <w:style w:type="paragraph" w:styleId="3">
    <w:name w:val="List Number 3"/>
    <w:basedOn w:val="a1"/>
    <w:uiPriority w:val="99"/>
    <w:unhideWhenUsed/>
    <w:qFormat/>
    <w:pPr>
      <w:numPr>
        <w:numId w:val="5"/>
      </w:numPr>
      <w:contextualSpacing/>
    </w:pPr>
  </w:style>
  <w:style w:type="paragraph" w:styleId="23">
    <w:name w:val="List 2"/>
    <w:basedOn w:val="a1"/>
    <w:uiPriority w:val="99"/>
    <w:unhideWhenUsed/>
    <w:qFormat/>
    <w:pPr>
      <w:ind w:left="720" w:hanging="360"/>
      <w:contextualSpacing/>
    </w:pPr>
  </w:style>
  <w:style w:type="paragraph" w:styleId="ab">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c">
    <w:name w:val="Balloon Text"/>
    <w:basedOn w:val="a1"/>
    <w:link w:val="ad"/>
    <w:uiPriority w:val="99"/>
    <w:semiHidden/>
    <w:unhideWhenUsed/>
    <w:pPr>
      <w:spacing w:line="240" w:lineRule="auto"/>
    </w:pPr>
    <w:rPr>
      <w:sz w:val="18"/>
      <w:szCs w:val="18"/>
    </w:rPr>
  </w:style>
  <w:style w:type="paragraph" w:styleId="ae">
    <w:name w:val="footer"/>
    <w:basedOn w:val="a1"/>
    <w:link w:val="af"/>
    <w:uiPriority w:val="99"/>
    <w:unhideWhenUsed/>
    <w:pPr>
      <w:tabs>
        <w:tab w:val="center" w:pos="4680"/>
        <w:tab w:val="right" w:pos="9360"/>
      </w:tabs>
      <w:spacing w:line="240" w:lineRule="auto"/>
    </w:pPr>
  </w:style>
  <w:style w:type="paragraph" w:styleId="af0">
    <w:name w:val="header"/>
    <w:basedOn w:val="a1"/>
    <w:link w:val="af1"/>
    <w:uiPriority w:val="99"/>
    <w:unhideWhenUsed/>
    <w:pPr>
      <w:tabs>
        <w:tab w:val="center" w:pos="4680"/>
        <w:tab w:val="right" w:pos="9360"/>
      </w:tabs>
      <w:spacing w:line="240" w:lineRule="auto"/>
    </w:pPr>
  </w:style>
  <w:style w:type="paragraph" w:styleId="af2">
    <w:name w:val="Subtitle"/>
    <w:basedOn w:val="a1"/>
    <w:next w:val="a1"/>
    <w:link w:val="af3"/>
    <w:uiPriority w:val="11"/>
    <w:qFormat/>
    <w:rPr>
      <w:rFonts w:asciiTheme="majorHAnsi" w:eastAsiaTheme="majorEastAsia" w:hAnsiTheme="majorHAnsi" w:cstheme="majorBidi"/>
      <w:i/>
      <w:iCs/>
      <w:color w:val="4F81BD" w:themeColor="accent1"/>
      <w:spacing w:val="15"/>
      <w:szCs w:val="24"/>
    </w:rPr>
  </w:style>
  <w:style w:type="paragraph" w:styleId="af4">
    <w:name w:val="List"/>
    <w:basedOn w:val="a1"/>
    <w:uiPriority w:val="99"/>
    <w:unhideWhenUsed/>
    <w:pPr>
      <w:ind w:left="360" w:hanging="360"/>
      <w:contextualSpacing/>
    </w:pPr>
  </w:style>
  <w:style w:type="paragraph" w:styleId="24">
    <w:name w:val="Body Text 2"/>
    <w:basedOn w:val="a1"/>
    <w:link w:val="25"/>
    <w:uiPriority w:val="99"/>
    <w:unhideWhenUsed/>
    <w:pPr>
      <w:spacing w:after="120" w:line="480" w:lineRule="auto"/>
    </w:pPr>
  </w:style>
  <w:style w:type="paragraph" w:styleId="26">
    <w:name w:val="List Continue 2"/>
    <w:basedOn w:val="a1"/>
    <w:uiPriority w:val="99"/>
    <w:unhideWhenUsed/>
    <w:qFormat/>
    <w:pPr>
      <w:spacing w:after="120"/>
      <w:ind w:left="720"/>
      <w:contextualSpacing/>
    </w:pPr>
  </w:style>
  <w:style w:type="paragraph" w:styleId="36">
    <w:name w:val="List Continue 3"/>
    <w:basedOn w:val="a1"/>
    <w:uiPriority w:val="99"/>
    <w:unhideWhenUsed/>
    <w:pPr>
      <w:spacing w:after="120"/>
      <w:ind w:left="1080"/>
      <w:contextualSpacing/>
    </w:pPr>
  </w:style>
  <w:style w:type="paragraph" w:styleId="af5">
    <w:name w:val="Title"/>
    <w:basedOn w:val="a1"/>
    <w:next w:val="a1"/>
    <w:link w:val="af6"/>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7">
    <w:name w:val="Table Grid"/>
    <w:basedOn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8">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9">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a">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b">
    <w:name w:val="Dark List"/>
    <w:basedOn w:val="a3"/>
    <w:uiPriority w:val="70"/>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c">
    <w:name w:val="Colorful Shading"/>
    <w:basedOn w:val="a3"/>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d">
    <w:name w:val="Colorful List"/>
    <w:basedOn w:val="a3"/>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e">
    <w:name w:val="Colorful Grid"/>
    <w:basedOn w:val="a3"/>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
    <w:name w:val="Strong"/>
    <w:basedOn w:val="a2"/>
    <w:uiPriority w:val="22"/>
    <w:qFormat/>
    <w:rPr>
      <w:b/>
      <w:bCs/>
    </w:rPr>
  </w:style>
  <w:style w:type="character" w:styleId="aff0">
    <w:name w:val="Emphasis"/>
    <w:basedOn w:val="a2"/>
    <w:uiPriority w:val="20"/>
    <w:qFormat/>
    <w:rPr>
      <w:i/>
      <w:iCs/>
    </w:rPr>
  </w:style>
  <w:style w:type="character" w:styleId="aff1">
    <w:name w:val="annotation reference"/>
    <w:basedOn w:val="a2"/>
    <w:uiPriority w:val="99"/>
    <w:semiHidden/>
    <w:unhideWhenUsed/>
    <w:rPr>
      <w:sz w:val="21"/>
      <w:szCs w:val="21"/>
    </w:rPr>
  </w:style>
  <w:style w:type="character" w:customStyle="1" w:styleId="af1">
    <w:name w:val="页眉 字符"/>
    <w:basedOn w:val="a2"/>
    <w:link w:val="af0"/>
    <w:uiPriority w:val="99"/>
    <w:qFormat/>
  </w:style>
  <w:style w:type="character" w:customStyle="1" w:styleId="af">
    <w:name w:val="页脚 字符"/>
    <w:basedOn w:val="a2"/>
    <w:link w:val="ae"/>
    <w:uiPriority w:val="99"/>
  </w:style>
  <w:style w:type="paragraph" w:styleId="aff2">
    <w:name w:val="No Spacing"/>
    <w:uiPriority w:val="1"/>
    <w:qFormat/>
    <w:rPr>
      <w:rFonts w:asciiTheme="minorHAnsi" w:eastAsiaTheme="minorEastAsia" w:hAnsiTheme="minorHAnsi" w:cstheme="minorBidi"/>
      <w:sz w:val="22"/>
      <w:szCs w:val="22"/>
      <w:lang w:eastAsia="en-US"/>
    </w:rPr>
  </w:style>
  <w:style w:type="character" w:customStyle="1" w:styleId="10">
    <w:name w:val="标题 1 字符"/>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Pr>
      <w:rFonts w:asciiTheme="majorHAnsi" w:eastAsiaTheme="majorEastAsia" w:hAnsiTheme="majorHAnsi" w:cstheme="majorBidi"/>
      <w:b/>
      <w:bCs/>
      <w:color w:val="4F81BD" w:themeColor="accent1"/>
    </w:rPr>
  </w:style>
  <w:style w:type="character" w:customStyle="1" w:styleId="af6">
    <w:name w:val="标题 字符"/>
    <w:basedOn w:val="a2"/>
    <w:link w:val="af5"/>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af3">
    <w:name w:val="副标题 字符"/>
    <w:basedOn w:val="a2"/>
    <w:link w:val="af2"/>
    <w:uiPriority w:val="11"/>
    <w:rPr>
      <w:rFonts w:asciiTheme="majorHAnsi" w:eastAsiaTheme="majorEastAsia" w:hAnsiTheme="majorHAnsi" w:cstheme="majorBidi"/>
      <w:i/>
      <w:iCs/>
      <w:color w:val="4F81BD" w:themeColor="accent1"/>
      <w:spacing w:val="15"/>
      <w:sz w:val="24"/>
      <w:szCs w:val="24"/>
    </w:rPr>
  </w:style>
  <w:style w:type="paragraph" w:styleId="aff3">
    <w:name w:val="List Paragraph"/>
    <w:basedOn w:val="a1"/>
    <w:uiPriority w:val="34"/>
    <w:qFormat/>
    <w:pPr>
      <w:ind w:left="720"/>
      <w:contextualSpacing/>
    </w:pPr>
  </w:style>
  <w:style w:type="character" w:customStyle="1" w:styleId="aa">
    <w:name w:val="正文文本 字符"/>
    <w:basedOn w:val="a2"/>
    <w:link w:val="a9"/>
    <w:uiPriority w:val="99"/>
  </w:style>
  <w:style w:type="character" w:customStyle="1" w:styleId="25">
    <w:name w:val="正文文本 2 字符"/>
    <w:basedOn w:val="a2"/>
    <w:link w:val="24"/>
    <w:uiPriority w:val="99"/>
  </w:style>
  <w:style w:type="character" w:customStyle="1" w:styleId="35">
    <w:name w:val="正文文本 3 字符"/>
    <w:basedOn w:val="a2"/>
    <w:link w:val="34"/>
    <w:uiPriority w:val="99"/>
    <w:rPr>
      <w:sz w:val="16"/>
      <w:szCs w:val="16"/>
    </w:rPr>
  </w:style>
  <w:style w:type="character" w:customStyle="1" w:styleId="a6">
    <w:name w:val="宏文本 字符"/>
    <w:basedOn w:val="a2"/>
    <w:link w:val="a5"/>
    <w:uiPriority w:val="99"/>
    <w:rPr>
      <w:rFonts w:ascii="Courier" w:hAnsi="Courier"/>
      <w:sz w:val="20"/>
      <w:szCs w:val="20"/>
    </w:rPr>
  </w:style>
  <w:style w:type="paragraph" w:styleId="aff4">
    <w:name w:val="Quote"/>
    <w:basedOn w:val="a1"/>
    <w:next w:val="a1"/>
    <w:link w:val="aff5"/>
    <w:uiPriority w:val="29"/>
    <w:qFormat/>
    <w:rPr>
      <w:i/>
      <w:iCs/>
      <w:color w:val="000000" w:themeColor="text1"/>
    </w:rPr>
  </w:style>
  <w:style w:type="character" w:customStyle="1" w:styleId="aff5">
    <w:name w:val="引用 字符"/>
    <w:basedOn w:val="a2"/>
    <w:link w:val="aff4"/>
    <w:uiPriority w:val="29"/>
    <w:rPr>
      <w:i/>
      <w:iCs/>
      <w:color w:val="000000" w:themeColor="text1"/>
    </w:rPr>
  </w:style>
  <w:style w:type="character" w:customStyle="1" w:styleId="40">
    <w:name w:val="标题 4 字符"/>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f6">
    <w:name w:val="Intense Quote"/>
    <w:basedOn w:val="a1"/>
    <w:next w:val="a1"/>
    <w:link w:val="aff7"/>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7">
    <w:name w:val="明显引用 字符"/>
    <w:basedOn w:val="a2"/>
    <w:link w:val="aff6"/>
    <w:uiPriority w:val="30"/>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 w:type="character" w:customStyle="1" w:styleId="ad">
    <w:name w:val="批注框文本 字符"/>
    <w:basedOn w:val="a2"/>
    <w:link w:val="ac"/>
    <w:uiPriority w:val="99"/>
    <w:semiHidden/>
    <w:rPr>
      <w:rFonts w:cstheme="minorBid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E439B4-7915-4C3F-8F53-6C3CA11CD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162</Words>
  <Characters>924</Characters>
  <Application>Microsoft Office Word</Application>
  <DocSecurity>0</DocSecurity>
  <Lines>7</Lines>
  <Paragraphs>2</Paragraphs>
  <ScaleCrop>false</ScaleCrop>
  <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PHILIPS</cp:lastModifiedBy>
  <cp:revision>9</cp:revision>
  <dcterms:created xsi:type="dcterms:W3CDTF">2013-12-23T23:15:00Z</dcterms:created>
  <dcterms:modified xsi:type="dcterms:W3CDTF">2026-10-10T07:05:00Z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eyJoZGlkIjoiNTFkOTEzMmY4NTBiOTMxYjRmNzk5YTQyYTJiZTdlNGEiLCJ1c2VySWQiOiIxMTczNTEzODcyIn0=</vt:lpwstr>
  </property>
  <property fmtid="{D5CDD505-2E9C-101B-9397-08002B2CF9AE}" pid="3" name="KSOProductBuildVer">
    <vt:lpwstr>2052-12.1.0.28505</vt:lpwstr>
  </property>
  <property fmtid="{D5CDD505-2E9C-101B-9397-08002B2CF9AE}" pid="4" name="ICV">
    <vt:lpwstr>B6427AF92A4F41958523BE1393A5D67B_13</vt:lpwstr>
  </property>
</Properties>
</file>